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仿宋_GB2312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宋体" w:hAnsi="宋体"/>
                <w:color w:val="auto"/>
                <w:szCs w:val="21"/>
              </w:rPr>
              <w:t>宁波美术馆《</w:t>
            </w:r>
            <w:r>
              <w:rPr>
                <w:rFonts w:hint="eastAsia" w:ascii="Noto Sans" w:hAnsi="Noto Sans" w:eastAsia="宋体" w:cs="Noto Sans"/>
                <w:i w:val="0"/>
                <w:iCs w:val="0"/>
                <w:caps w:val="0"/>
                <w:spacing w:val="0"/>
                <w:lang w:eastAsia="zh-CN"/>
              </w:rPr>
              <w:t>应野平艺术</w:t>
            </w:r>
            <w:r>
              <w:rPr>
                <w:rFonts w:hint="default" w:ascii="Noto Sans" w:hAnsi="Noto Sans" w:eastAsia="Noto Sans" w:cs="Noto Sans"/>
                <w:i w:val="0"/>
                <w:iCs w:val="0"/>
                <w:caps w:val="0"/>
                <w:spacing w:val="0"/>
              </w:rPr>
              <w:t>展</w:t>
            </w:r>
            <w:r>
              <w:rPr>
                <w:rFonts w:hint="eastAsia" w:ascii="宋体" w:hAnsi="宋体"/>
                <w:color w:val="auto"/>
                <w:szCs w:val="21"/>
              </w:rPr>
              <w:t>》展览运输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询价单位：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部门：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展览陈列部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1.宁波美术馆至上海静安区的往返运输费用（服务内容应包含包装人员、运输装卸人员、包装材料）；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2.正规保险公司作品保单。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签订合同、运输工作全部结束后，一次性结算总费用。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2025年8月初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2025年7月13日（17:00截止）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纸质文本【一】份（报价文件不退回）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展览陈列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帅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老师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0574-87643222-2405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以下内容为报价企业填写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货物类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品牌、规格型号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1"/>
                <w:szCs w:val="21"/>
                <w:vertAlign w:val="baseline"/>
                <w:lang w:val="en-US" w:eastAsia="zh-CN"/>
              </w:rPr>
              <w:t>（报价单位可按询价项目内容逐项报价并提供含税总价，表格不够另附报价表）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2.所报价格包括货到业主指定地点所需的运费、安装、人工等一切费用，并为含税价。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完全响应需求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法定代表人或委托代理人签字：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报价时间：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*备注：采购人直接发送此表向供应商询价时，需填“供应商”名称。</w:t>
      </w:r>
    </w:p>
    <w:sectPr>
      <w:footerReference r:id="rId3" w:type="default"/>
      <w:pgSz w:w="11906" w:h="16838"/>
      <w:pgMar w:top="1440" w:right="1474" w:bottom="1440" w:left="1587" w:header="686" w:footer="128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Semibold">
    <w:altName w:val="华文中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B223C"/>
    <w:rsid w:val="002E079E"/>
    <w:rsid w:val="003471E1"/>
    <w:rsid w:val="00523EB0"/>
    <w:rsid w:val="005A0FB6"/>
    <w:rsid w:val="00B561ED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D4A6A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EFB4E6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4FFFC2CF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C5233F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E6614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5FA5F90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PingFang SC Semibold" w:cs="Arial Unicode MS"/>
      <w:color w:val="000000"/>
      <w:sz w:val="60"/>
      <w:szCs w:val="60"/>
      <w:shd w:val="clear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561</Characters>
  <Lines>0</Lines>
  <Paragraphs>0</Paragraphs>
  <TotalTime>3</TotalTime>
  <ScaleCrop>false</ScaleCrop>
  <LinksUpToDate>false</LinksUpToDate>
  <CharactersWithSpaces>600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2021-10-15T18:10:00Z</dcterms:created>
  <dc:creator>徐良</dc:creator>
  <cp:lastModifiedBy>nma094</cp:lastModifiedBy>
  <cp:lastPrinted>2023-04-14T17:35:00Z</cp:lastPrinted>
  <dcterms:modified xsi:type="dcterms:W3CDTF">2025-07-07T15:15:32Z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4DEADDF4A89946B1A9269BD155CF63D1_13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