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F3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0" w:lineRule="atLeast"/>
        <w:ind w:left="0" w:firstLine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评分标准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3"/>
        <w:gridCol w:w="6803"/>
      </w:tblGrid>
      <w:tr w14:paraId="1E6617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3293E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评审要素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704A2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评审细则（总分100分）</w:t>
            </w:r>
          </w:p>
        </w:tc>
      </w:tr>
      <w:tr w14:paraId="0E3C82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1C3CE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投标报价（15分）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CC709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评标基准价=满足招标文件要求且最低的有效最后报价</w:t>
            </w:r>
          </w:p>
          <w:p w14:paraId="2263FB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基准价得分为满分</w:t>
            </w:r>
            <w:bookmarkStart w:id="0" w:name="_GoBack"/>
            <w:bookmarkEnd w:id="0"/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0BC91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投标报价得分=(评标基准价/参与评审的价格)×价格权重×100</w:t>
            </w:r>
          </w:p>
          <w:p w14:paraId="7DF882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投标报价得分以四舍五入保留小数点后一位。</w:t>
            </w:r>
          </w:p>
        </w:tc>
      </w:tr>
      <w:tr w14:paraId="799AA8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B1AD8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总体思路及理念</w:t>
            </w:r>
          </w:p>
          <w:p w14:paraId="3FA1DC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4EB87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根据投标人对本服务项目的总体思路及理念进行评审。</w:t>
            </w:r>
          </w:p>
          <w:p w14:paraId="770B13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被评为优的得15-20分；被评为良的得10-15分；被评为一般的得8-10分；被评为差的得4-8分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</w:tc>
      </w:tr>
      <w:tr w14:paraId="0B8A22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923F0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设计方案（2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19219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根据投标人的设计方案，对照比稿公告第二条，项目要求的具体规定进行评审。</w:t>
            </w:r>
          </w:p>
          <w:p w14:paraId="545512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被评为优的得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-2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分；被评为良的得1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分；被评为一般的得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-1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分；被评为差的得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分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</w:tc>
      </w:tr>
      <w:tr w14:paraId="30784B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CF9BF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以往业绩（15分）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1E56F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本项评分应提供合同、中标通知书、获奖证书等正式文件。</w:t>
            </w:r>
          </w:p>
          <w:p w14:paraId="21193A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1. 具备博物馆、展览馆、美术馆等文化设施相关的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多媒体展示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设计，每项加2分，本项最高10分；</w:t>
            </w:r>
          </w:p>
          <w:p w14:paraId="7EB62E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2. 公司及主要创作人员的作品（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多媒体展示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项目），曾获国际奖项的加3分，全国级奖项的加2分，省级（含宁波）级奖项的加1分，本项可以重复记分，本项最高10分；</w:t>
            </w:r>
          </w:p>
        </w:tc>
      </w:tr>
      <w:tr w14:paraId="21FB11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42DD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现场方案介绍（10分）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11680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根据投标人的现场方案介绍，必须要提供可以互动的现场讲解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未提供设计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稿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的，此项不得分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F29CD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被评为优的得8-10分；被评为良的得6-8分；被评为一般的得3-6分；被评为差的得0-3分；</w:t>
            </w:r>
          </w:p>
        </w:tc>
      </w:tr>
      <w:tr w14:paraId="06BA5C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4CAA5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拟投入本项目实施人员（1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A1FB2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根据拟投入本项目实施人员的学历、资质、职称、工作经验等情况进行评分。</w:t>
            </w:r>
          </w:p>
          <w:p w14:paraId="602429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0" w:lineRule="atLeas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被评为优的得13-15分；被评为良的得10-13分；被评为一般的得8-10分；被评为差的得4-8分；</w:t>
            </w:r>
          </w:p>
        </w:tc>
      </w:tr>
    </w:tbl>
    <w:p w14:paraId="73566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DBmM2NmYzk1NDEzODQ5ZDg2Yzc3MTAxN2IyODkifQ=="/>
  </w:docVars>
  <w:rsids>
    <w:rsidRoot w:val="4692540C"/>
    <w:rsid w:val="14C70798"/>
    <w:rsid w:val="39393FA6"/>
    <w:rsid w:val="4692540C"/>
    <w:rsid w:val="6E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1021</Words>
  <Characters>1118</Characters>
  <Lines>0</Lines>
  <Paragraphs>0</Paragraphs>
  <TotalTime>89</TotalTime>
  <ScaleCrop>false</ScaleCrop>
  <LinksUpToDate>false</LinksUpToDate>
  <CharactersWithSpaces>1123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2024-10-23T08:19:00Z</dcterms:created>
  <dc:creator>WPS_1724895798</dc:creator>
  <cp:lastModifiedBy>榕阳</cp:lastModifiedBy>
  <cp:lastPrinted>2024-10-24T02:22:00Z</cp:lastPrinted>
  <dcterms:modified xsi:type="dcterms:W3CDTF">2024-10-24T02:54:05Z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BCA45C2A6B7A49CF87CCECDA7ED8D0FD_11</vt:lpwstr>
  </property>
</Properties>
</file>